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0F58C" w14:textId="3CEB7468" w:rsidR="00D04422" w:rsidRPr="003106BC" w:rsidRDefault="006B1016" w:rsidP="00525860">
      <w:pPr>
        <w:spacing w:after="0"/>
        <w:jc w:val="both"/>
        <w:rPr>
          <w:rFonts w:ascii="Aptos" w:hAnsi="Aptos"/>
          <w:iCs/>
          <w:sz w:val="20"/>
          <w:szCs w:val="20"/>
        </w:rPr>
      </w:pPr>
      <w:r w:rsidRPr="003106BC">
        <w:rPr>
          <w:rFonts w:ascii="Aptos" w:hAnsi="Aptos"/>
          <w:sz w:val="20"/>
          <w:szCs w:val="20"/>
        </w:rPr>
        <w:t xml:space="preserve">Published </w:t>
      </w:r>
      <w:r w:rsidR="00FC79D7" w:rsidRPr="003106BC">
        <w:rPr>
          <w:rFonts w:ascii="Aptos" w:hAnsi="Aptos"/>
          <w:sz w:val="20"/>
          <w:szCs w:val="20"/>
        </w:rPr>
        <w:t>by</w:t>
      </w:r>
      <w:r w:rsidRPr="003106BC">
        <w:rPr>
          <w:rFonts w:ascii="Aptos" w:hAnsi="Aptos"/>
          <w:sz w:val="20"/>
          <w:szCs w:val="20"/>
        </w:rPr>
        <w:t xml:space="preserve"> </w:t>
      </w:r>
      <w:hyperlink r:id="rId7" w:history="1">
        <w:r w:rsidR="00FC79D7" w:rsidRPr="00F4277A">
          <w:rPr>
            <w:rStyle w:val="Hyperlink"/>
            <w:rFonts w:ascii="Aptos" w:hAnsi="Aptos"/>
            <w:b/>
            <w:bCs/>
            <w:i/>
            <w:sz w:val="20"/>
            <w:szCs w:val="20"/>
            <w:u w:val="single"/>
          </w:rPr>
          <w:t>CIPD HR-inform</w:t>
        </w:r>
      </w:hyperlink>
      <w:r w:rsidR="000A6F06" w:rsidRPr="003106BC">
        <w:rPr>
          <w:rFonts w:ascii="Aptos" w:hAnsi="Aptos"/>
          <w:iCs/>
          <w:sz w:val="20"/>
          <w:szCs w:val="20"/>
        </w:rPr>
        <w:t xml:space="preserve">. All additional reference content can be found on the full CIPD HR-inform Pro platform. </w:t>
      </w:r>
    </w:p>
    <w:p w14:paraId="66F0F58D" w14:textId="77777777" w:rsidR="00D04422" w:rsidRPr="003B46EB" w:rsidRDefault="006B1016" w:rsidP="006E58A7">
      <w:pPr>
        <w:spacing w:after="0"/>
        <w:jc w:val="center"/>
        <w:rPr>
          <w:rFonts w:ascii="Aptos" w:hAnsi="Aptos"/>
          <w:b/>
          <w:bCs/>
          <w:sz w:val="28"/>
          <w:szCs w:val="28"/>
          <w:u w:val="single"/>
        </w:rPr>
      </w:pPr>
      <w:bookmarkStart w:id="0" w:name="performance-capability-toolkit"/>
      <w:bookmarkStart w:id="1" w:name="node-704426"/>
      <w:r w:rsidRPr="003B46EB">
        <w:rPr>
          <w:rFonts w:ascii="Aptos" w:hAnsi="Aptos"/>
          <w:b/>
          <w:bCs/>
          <w:sz w:val="28"/>
          <w:szCs w:val="28"/>
          <w:u w:val="single"/>
        </w:rPr>
        <w:t>Performance Capability Toolkit</w:t>
      </w:r>
      <w:bookmarkEnd w:id="0"/>
    </w:p>
    <w:p w14:paraId="2DA2A5BC" w14:textId="77777777" w:rsidR="006E58A7" w:rsidRDefault="006E58A7" w:rsidP="00525860">
      <w:pPr>
        <w:spacing w:after="0"/>
        <w:jc w:val="both"/>
        <w:rPr>
          <w:rFonts w:ascii="Aptos" w:hAnsi="Aptos"/>
          <w:sz w:val="22"/>
          <w:szCs w:val="22"/>
        </w:rPr>
      </w:pPr>
      <w:bookmarkStart w:id="2" w:name="WKID-202504141046290439-88598179"/>
    </w:p>
    <w:p w14:paraId="66F0F58E" w14:textId="40739833" w:rsidR="00D04422" w:rsidRPr="006E58A7" w:rsidRDefault="006B1016" w:rsidP="006E58A7">
      <w:pPr>
        <w:spacing w:after="0"/>
        <w:jc w:val="center"/>
        <w:rPr>
          <w:rFonts w:ascii="Aptos" w:hAnsi="Aptos"/>
          <w:b/>
          <w:bCs/>
          <w:sz w:val="22"/>
          <w:szCs w:val="22"/>
          <w:u w:val="single"/>
        </w:rPr>
      </w:pPr>
      <w:r w:rsidRPr="006E58A7">
        <w:rPr>
          <w:rFonts w:ascii="Aptos" w:hAnsi="Aptos"/>
          <w:b/>
          <w:bCs/>
          <w:sz w:val="22"/>
          <w:szCs w:val="22"/>
          <w:u w:val="single"/>
        </w:rPr>
        <w:t>What does “performance capability” mean?</w:t>
      </w:r>
      <w:bookmarkEnd w:id="2"/>
    </w:p>
    <w:p w14:paraId="66F0F58F" w14:textId="064CE045"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Sometimes, employees struggle to meet the standards of work performance regarded as satisfactory. Where that happens, it is a performance capability matter. If the employee </w:t>
      </w:r>
      <w:proofErr w:type="gramStart"/>
      <w:r w:rsidRPr="003B46EB">
        <w:rPr>
          <w:rFonts w:ascii="Aptos" w:hAnsi="Aptos"/>
          <w:sz w:val="22"/>
          <w:szCs w:val="22"/>
        </w:rPr>
        <w:t>is not able to</w:t>
      </w:r>
      <w:proofErr w:type="gramEnd"/>
      <w:r w:rsidRPr="003B46EB">
        <w:rPr>
          <w:rFonts w:ascii="Aptos" w:hAnsi="Aptos"/>
          <w:sz w:val="22"/>
          <w:szCs w:val="22"/>
        </w:rPr>
        <w:t xml:space="preserve"> fulfil their contract because of ill health, this will be a medical capability matter. This toolkit looks at performance capability, for more information on medical capability, see our </w:t>
      </w:r>
      <w:r w:rsidRPr="000A6F06">
        <w:rPr>
          <w:rFonts w:ascii="Aptos" w:hAnsi="Aptos"/>
          <w:i/>
          <w:iCs/>
          <w:sz w:val="22"/>
          <w:szCs w:val="22"/>
          <w:u w:val="single"/>
        </w:rPr>
        <w:t>Managing sickness absence</w:t>
      </w:r>
      <w:r w:rsidRPr="000A6F06">
        <w:rPr>
          <w:rFonts w:ascii="Aptos" w:hAnsi="Aptos"/>
          <w:b/>
          <w:bCs/>
          <w:i/>
          <w:iCs/>
          <w:sz w:val="22"/>
          <w:szCs w:val="22"/>
        </w:rPr>
        <w:t xml:space="preserve"> </w:t>
      </w:r>
      <w:r w:rsidRPr="003B46EB">
        <w:rPr>
          <w:rFonts w:ascii="Aptos" w:hAnsi="Aptos"/>
          <w:sz w:val="22"/>
          <w:szCs w:val="22"/>
        </w:rPr>
        <w:t>topic.</w:t>
      </w:r>
    </w:p>
    <w:p w14:paraId="5FB043A3" w14:textId="77777777" w:rsidR="00FC79D7" w:rsidRPr="003B46EB" w:rsidRDefault="00FC79D7" w:rsidP="00525860">
      <w:pPr>
        <w:spacing w:after="0"/>
        <w:jc w:val="both"/>
        <w:rPr>
          <w:rFonts w:ascii="Aptos" w:hAnsi="Aptos"/>
          <w:sz w:val="22"/>
          <w:szCs w:val="22"/>
        </w:rPr>
      </w:pPr>
    </w:p>
    <w:p w14:paraId="66F0F590" w14:textId="0D49D1BA"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Under s.98 of the Employment Rights Act 1996, “capability” is listed as one of the potentially fair reasons for dismissal. For such a dismissal to be fair, a reasonable process must be followed to achieve that dismissal, considering the organisation’s size and resources and the circumstances of the case. This reasonable process involves performance management of the </w:t>
      </w:r>
      <w:r w:rsidR="003B46EB" w:rsidRPr="003B46EB">
        <w:rPr>
          <w:rFonts w:ascii="Aptos" w:hAnsi="Aptos"/>
          <w:sz w:val="22"/>
          <w:szCs w:val="22"/>
        </w:rPr>
        <w:t>employees</w:t>
      </w:r>
      <w:r w:rsidRPr="003B46EB">
        <w:rPr>
          <w:rFonts w:ascii="Aptos" w:hAnsi="Aptos"/>
          <w:sz w:val="22"/>
          <w:szCs w:val="22"/>
        </w:rPr>
        <w:t xml:space="preserve"> with a view to improving their performance. Where sufficient improvements are not made, this process can end with the dismissal of the employee on grounds of performance capability. For more information see our </w:t>
      </w:r>
      <w:r w:rsidRPr="000A6F06">
        <w:rPr>
          <w:rFonts w:ascii="Aptos" w:hAnsi="Aptos"/>
          <w:i/>
          <w:iCs/>
          <w:color w:val="000000" w:themeColor="text1"/>
          <w:sz w:val="22"/>
          <w:szCs w:val="22"/>
          <w:u w:val="single"/>
        </w:rPr>
        <w:t>Dismissal</w:t>
      </w:r>
      <w:r w:rsidRPr="005F04CB">
        <w:rPr>
          <w:rFonts w:ascii="Aptos" w:hAnsi="Aptos"/>
          <w:b/>
          <w:bCs/>
          <w:color w:val="000000" w:themeColor="text1"/>
          <w:sz w:val="22"/>
          <w:szCs w:val="22"/>
        </w:rPr>
        <w:t xml:space="preserve"> </w:t>
      </w:r>
      <w:r w:rsidRPr="003B46EB">
        <w:rPr>
          <w:rFonts w:ascii="Aptos" w:hAnsi="Aptos"/>
          <w:sz w:val="22"/>
          <w:szCs w:val="22"/>
        </w:rPr>
        <w:t>in-depth topic.</w:t>
      </w:r>
    </w:p>
    <w:p w14:paraId="699B4D5D" w14:textId="77777777" w:rsidR="00FC79D7" w:rsidRPr="003B46EB" w:rsidRDefault="00FC79D7" w:rsidP="00525860">
      <w:pPr>
        <w:spacing w:after="0"/>
        <w:jc w:val="both"/>
        <w:rPr>
          <w:rFonts w:ascii="Aptos" w:hAnsi="Aptos"/>
          <w:sz w:val="22"/>
          <w:szCs w:val="22"/>
        </w:rPr>
      </w:pPr>
    </w:p>
    <w:p w14:paraId="66F0F591" w14:textId="364BCA2E"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There are several stages to a capability procedure. For more detailed information on capability processes, </w:t>
      </w:r>
      <w:r w:rsidR="00515EEE">
        <w:rPr>
          <w:rFonts w:ascii="Aptos" w:hAnsi="Aptos"/>
          <w:sz w:val="22"/>
          <w:szCs w:val="22"/>
        </w:rPr>
        <w:t>look at our</w:t>
      </w:r>
      <w:r w:rsidRPr="003B46EB">
        <w:rPr>
          <w:rFonts w:ascii="Aptos" w:hAnsi="Aptos"/>
          <w:sz w:val="22"/>
          <w:szCs w:val="22"/>
        </w:rPr>
        <w:t xml:space="preserve"> </w:t>
      </w:r>
      <w:r w:rsidR="00515EEE">
        <w:rPr>
          <w:rFonts w:ascii="Aptos" w:hAnsi="Aptos"/>
          <w:sz w:val="22"/>
          <w:szCs w:val="22"/>
        </w:rPr>
        <w:t xml:space="preserve">guide on </w:t>
      </w:r>
      <w:r w:rsidRPr="000A6F06">
        <w:rPr>
          <w:rFonts w:ascii="Aptos" w:hAnsi="Aptos"/>
          <w:i/>
          <w:iCs/>
          <w:sz w:val="22"/>
          <w:szCs w:val="22"/>
          <w:u w:val="single"/>
        </w:rPr>
        <w:t>How to Manage Poor Performance and Capability Dismissals</w:t>
      </w:r>
      <w:r w:rsidRPr="004862EE">
        <w:rPr>
          <w:rFonts w:ascii="Aptos" w:hAnsi="Aptos"/>
          <w:sz w:val="22"/>
          <w:szCs w:val="22"/>
        </w:rPr>
        <w:t>.</w:t>
      </w:r>
      <w:r w:rsidRPr="003B46EB">
        <w:rPr>
          <w:rFonts w:ascii="Aptos" w:hAnsi="Aptos"/>
          <w:sz w:val="22"/>
          <w:szCs w:val="22"/>
        </w:rPr>
        <w:t xml:space="preserve"> If the reason for an employee’s performance is </w:t>
      </w:r>
      <w:r w:rsidR="004862EE" w:rsidRPr="003B46EB">
        <w:rPr>
          <w:rFonts w:ascii="Aptos" w:hAnsi="Aptos"/>
          <w:sz w:val="22"/>
          <w:szCs w:val="22"/>
        </w:rPr>
        <w:t>disability</w:t>
      </w:r>
      <w:r w:rsidRPr="003B46EB">
        <w:rPr>
          <w:rFonts w:ascii="Aptos" w:hAnsi="Aptos"/>
          <w:sz w:val="22"/>
          <w:szCs w:val="22"/>
        </w:rPr>
        <w:t xml:space="preserve">, see </w:t>
      </w:r>
      <w:r w:rsidRPr="000A6F06">
        <w:rPr>
          <w:rFonts w:ascii="Aptos" w:hAnsi="Aptos"/>
          <w:i/>
          <w:iCs/>
          <w:sz w:val="22"/>
          <w:szCs w:val="22"/>
          <w:u w:val="single"/>
        </w:rPr>
        <w:t>How to Comply with the Duty to Make Reasonable Adjustments</w:t>
      </w:r>
      <w:r w:rsidRPr="004862EE">
        <w:rPr>
          <w:rFonts w:ascii="Aptos" w:hAnsi="Aptos"/>
          <w:sz w:val="22"/>
          <w:szCs w:val="22"/>
        </w:rPr>
        <w:t xml:space="preserve"> </w:t>
      </w:r>
      <w:r w:rsidRPr="003B46EB">
        <w:rPr>
          <w:rFonts w:ascii="Aptos" w:hAnsi="Aptos"/>
          <w:sz w:val="22"/>
          <w:szCs w:val="22"/>
        </w:rPr>
        <w:t>for more information.</w:t>
      </w:r>
    </w:p>
    <w:p w14:paraId="66F0F592" w14:textId="1D0305D1"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It’s recommended to outline the process you’ll follow in a capability policy. The procedure outlined within it can be initiated when you </w:t>
      </w:r>
      <w:r w:rsidR="004862EE" w:rsidRPr="003B46EB">
        <w:rPr>
          <w:rFonts w:ascii="Aptos" w:hAnsi="Aptos"/>
          <w:sz w:val="22"/>
          <w:szCs w:val="22"/>
        </w:rPr>
        <w:t>identify</w:t>
      </w:r>
      <w:r w:rsidRPr="003B46EB">
        <w:rPr>
          <w:rFonts w:ascii="Aptos" w:hAnsi="Aptos"/>
          <w:sz w:val="22"/>
          <w:szCs w:val="22"/>
        </w:rPr>
        <w:t xml:space="preserve"> that an employee’s performance is not at the standard you require. Our </w:t>
      </w:r>
      <w:r w:rsidRPr="000A6F06">
        <w:rPr>
          <w:rFonts w:ascii="Aptos" w:hAnsi="Aptos"/>
          <w:i/>
          <w:iCs/>
          <w:color w:val="000000" w:themeColor="text1"/>
          <w:sz w:val="22"/>
          <w:szCs w:val="22"/>
          <w:u w:val="single"/>
        </w:rPr>
        <w:t>Checklist for managing capability</w:t>
      </w:r>
      <w:r w:rsidRPr="003B46EB">
        <w:rPr>
          <w:rFonts w:ascii="Aptos" w:hAnsi="Aptos"/>
          <w:sz w:val="22"/>
          <w:szCs w:val="22"/>
        </w:rPr>
        <w:t xml:space="preserve"> provides an outline of the process to follow.</w:t>
      </w:r>
    </w:p>
    <w:p w14:paraId="75025456" w14:textId="77777777" w:rsidR="00FC79D7" w:rsidRPr="003B46EB" w:rsidRDefault="00FC79D7" w:rsidP="00525860">
      <w:pPr>
        <w:spacing w:after="0"/>
        <w:jc w:val="both"/>
        <w:rPr>
          <w:rFonts w:ascii="Aptos" w:hAnsi="Aptos"/>
          <w:sz w:val="22"/>
          <w:szCs w:val="22"/>
        </w:rPr>
      </w:pPr>
    </w:p>
    <w:p w14:paraId="66F0F593" w14:textId="77777777" w:rsidR="00D04422" w:rsidRPr="00AF54E0" w:rsidRDefault="006B1016" w:rsidP="00AF54E0">
      <w:pPr>
        <w:spacing w:after="0"/>
        <w:jc w:val="center"/>
        <w:rPr>
          <w:rFonts w:ascii="Aptos" w:hAnsi="Aptos"/>
          <w:b/>
          <w:bCs/>
          <w:sz w:val="22"/>
          <w:szCs w:val="22"/>
          <w:u w:val="single"/>
        </w:rPr>
      </w:pPr>
      <w:bookmarkStart w:id="3" w:name="WKID-202507111002050816-62749591"/>
      <w:r w:rsidRPr="00AF54E0">
        <w:rPr>
          <w:rFonts w:ascii="Aptos" w:hAnsi="Aptos"/>
          <w:b/>
          <w:bCs/>
          <w:sz w:val="22"/>
          <w:szCs w:val="22"/>
          <w:u w:val="single"/>
        </w:rPr>
        <w:t>The steps to follow during a performance capability process</w:t>
      </w:r>
      <w:bookmarkEnd w:id="3"/>
    </w:p>
    <w:p w14:paraId="66F0F594" w14:textId="77777777" w:rsidR="00D04422" w:rsidRPr="009F2B8A" w:rsidRDefault="006B1016" w:rsidP="00525860">
      <w:pPr>
        <w:spacing w:after="0"/>
        <w:jc w:val="both"/>
        <w:rPr>
          <w:rFonts w:ascii="Aptos" w:hAnsi="Aptos"/>
          <w:b/>
          <w:bCs/>
          <w:sz w:val="22"/>
          <w:szCs w:val="22"/>
          <w:u w:val="single"/>
        </w:rPr>
      </w:pPr>
      <w:bookmarkStart w:id="4" w:name="WKID-202507111002460916-30561120"/>
      <w:r w:rsidRPr="009F2B8A">
        <w:rPr>
          <w:rFonts w:ascii="Aptos" w:hAnsi="Aptos"/>
          <w:b/>
          <w:bCs/>
          <w:sz w:val="22"/>
          <w:szCs w:val="22"/>
          <w:u w:val="single"/>
        </w:rPr>
        <w:t>An informal approach</w:t>
      </w:r>
      <w:bookmarkEnd w:id="4"/>
    </w:p>
    <w:p w14:paraId="66F0F595" w14:textId="6E00B92A"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You should discuss failures in performance with the </w:t>
      </w:r>
      <w:r w:rsidR="001D321F" w:rsidRPr="003B46EB">
        <w:rPr>
          <w:rFonts w:ascii="Aptos" w:hAnsi="Aptos"/>
          <w:sz w:val="22"/>
          <w:szCs w:val="22"/>
        </w:rPr>
        <w:t>employees</w:t>
      </w:r>
      <w:r w:rsidRPr="003B46EB">
        <w:rPr>
          <w:rFonts w:ascii="Aptos" w:hAnsi="Aptos"/>
          <w:sz w:val="22"/>
          <w:szCs w:val="22"/>
        </w:rPr>
        <w:t xml:space="preserve"> concerned, listen to any reasons why they are failing and agree a </w:t>
      </w:r>
      <w:proofErr w:type="spellStart"/>
      <w:r w:rsidRPr="003B46EB">
        <w:rPr>
          <w:rFonts w:ascii="Aptos" w:hAnsi="Aptos"/>
          <w:sz w:val="22"/>
          <w:szCs w:val="22"/>
        </w:rPr>
        <w:t>programme</w:t>
      </w:r>
      <w:proofErr w:type="spellEnd"/>
      <w:r w:rsidRPr="003B46EB">
        <w:rPr>
          <w:rFonts w:ascii="Aptos" w:hAnsi="Aptos"/>
          <w:sz w:val="22"/>
          <w:szCs w:val="22"/>
        </w:rPr>
        <w:t xml:space="preserve"> of work, training and guidance to help them improve. Being specific about what you want them to achieve is important; so is a time scale. If this informal approach does not work, you may need to move to a more formal procedure. You can use a </w:t>
      </w:r>
      <w:r w:rsidRPr="000A6F06">
        <w:rPr>
          <w:rFonts w:ascii="Aptos" w:hAnsi="Aptos"/>
          <w:i/>
          <w:iCs/>
          <w:color w:val="000000" w:themeColor="text1"/>
          <w:sz w:val="22"/>
          <w:szCs w:val="22"/>
          <w:u w:val="single"/>
        </w:rPr>
        <w:t>Letter of concern, confirming informal warning following a discussion regarding minor misconduct</w:t>
      </w:r>
      <w:r w:rsidRPr="000A6F06">
        <w:rPr>
          <w:rFonts w:ascii="Aptos" w:hAnsi="Aptos"/>
          <w:i/>
          <w:iCs/>
          <w:sz w:val="22"/>
          <w:szCs w:val="22"/>
        </w:rPr>
        <w:t> </w:t>
      </w:r>
      <w:r w:rsidRPr="003B46EB">
        <w:rPr>
          <w:rFonts w:ascii="Aptos" w:hAnsi="Aptos"/>
          <w:sz w:val="22"/>
          <w:szCs w:val="22"/>
        </w:rPr>
        <w:t xml:space="preserve">to set out in writing the issues and the improvements you expect to see and a </w:t>
      </w:r>
      <w:r w:rsidRPr="000A6F06">
        <w:rPr>
          <w:rFonts w:ascii="Aptos" w:hAnsi="Aptos"/>
          <w:i/>
          <w:iCs/>
          <w:sz w:val="22"/>
          <w:szCs w:val="22"/>
          <w:u w:val="single"/>
        </w:rPr>
        <w:t>Form to record informal capability discussion</w:t>
      </w:r>
      <w:r w:rsidRPr="003B46EB">
        <w:rPr>
          <w:rFonts w:ascii="Aptos" w:hAnsi="Aptos"/>
          <w:sz w:val="22"/>
          <w:szCs w:val="22"/>
        </w:rPr>
        <w:t>.</w:t>
      </w:r>
    </w:p>
    <w:p w14:paraId="0B1B541A" w14:textId="77777777" w:rsidR="00FC79D7" w:rsidRPr="003B46EB" w:rsidRDefault="00FC79D7" w:rsidP="00525860">
      <w:pPr>
        <w:spacing w:after="0"/>
        <w:jc w:val="both"/>
        <w:rPr>
          <w:rFonts w:ascii="Aptos" w:hAnsi="Aptos"/>
          <w:sz w:val="22"/>
          <w:szCs w:val="22"/>
        </w:rPr>
      </w:pPr>
    </w:p>
    <w:p w14:paraId="66F0F596" w14:textId="77777777" w:rsidR="00D04422" w:rsidRPr="009F2B8A" w:rsidRDefault="006B1016" w:rsidP="00525860">
      <w:pPr>
        <w:spacing w:after="0"/>
        <w:jc w:val="both"/>
        <w:rPr>
          <w:rFonts w:ascii="Aptos" w:hAnsi="Aptos"/>
          <w:b/>
          <w:bCs/>
          <w:sz w:val="22"/>
          <w:szCs w:val="22"/>
          <w:u w:val="single"/>
        </w:rPr>
      </w:pPr>
      <w:bookmarkStart w:id="5" w:name="WKID-202507111005220510-35804810"/>
      <w:r w:rsidRPr="009F2B8A">
        <w:rPr>
          <w:rFonts w:ascii="Aptos" w:hAnsi="Aptos"/>
          <w:b/>
          <w:bCs/>
          <w:sz w:val="22"/>
          <w:szCs w:val="22"/>
          <w:u w:val="single"/>
        </w:rPr>
        <w:t>A formal approach</w:t>
      </w:r>
      <w:bookmarkEnd w:id="5"/>
    </w:p>
    <w:p w14:paraId="66F0F597" w14:textId="2A732193"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You should follow a similar process to the informal approach; however, this will involve a formal meeting at which the employee has the right to be accompanied. Our </w:t>
      </w:r>
      <w:r w:rsidRPr="000A6F06">
        <w:rPr>
          <w:rFonts w:ascii="Aptos" w:hAnsi="Aptos"/>
          <w:i/>
          <w:iCs/>
          <w:sz w:val="22"/>
          <w:szCs w:val="22"/>
          <w:u w:val="single"/>
        </w:rPr>
        <w:t>Letter inviting employee to a formal meeting for unsatisfactory performance (performance capability, first formal meeting)</w:t>
      </w:r>
      <w:r w:rsidRPr="003B46EB">
        <w:rPr>
          <w:rFonts w:ascii="Aptos" w:hAnsi="Aptos"/>
          <w:sz w:val="22"/>
          <w:szCs w:val="22"/>
        </w:rPr>
        <w:t xml:space="preserve"> can be used for an initial formal meeting and </w:t>
      </w:r>
      <w:r w:rsidRPr="00D82FD5">
        <w:rPr>
          <w:rFonts w:ascii="Aptos" w:hAnsi="Aptos"/>
          <w:i/>
          <w:iCs/>
          <w:sz w:val="22"/>
          <w:szCs w:val="22"/>
          <w:u w:val="single"/>
        </w:rPr>
        <w:t>Letter inviting an employee to a formal review meeting for unsatisfactory performance</w:t>
      </w:r>
      <w:r w:rsidRPr="003B46EB">
        <w:rPr>
          <w:rFonts w:ascii="Aptos" w:hAnsi="Aptos"/>
          <w:sz w:val="22"/>
          <w:szCs w:val="22"/>
        </w:rPr>
        <w:t xml:space="preserve"> can be used for any after that.</w:t>
      </w:r>
    </w:p>
    <w:p w14:paraId="66F0F598" w14:textId="4F57FA87"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The employee should be warned that a failure to improve within the specified time scale could result in formal action or dismissal. A formal </w:t>
      </w:r>
      <w:r w:rsidRPr="006B60A4">
        <w:rPr>
          <w:rFonts w:ascii="Aptos" w:hAnsi="Aptos"/>
          <w:i/>
          <w:iCs/>
          <w:sz w:val="22"/>
          <w:szCs w:val="22"/>
          <w:u w:val="single"/>
        </w:rPr>
        <w:t>Performance improvement plan</w:t>
      </w:r>
      <w:r w:rsidRPr="003B46EB">
        <w:rPr>
          <w:rFonts w:ascii="Aptos" w:hAnsi="Aptos"/>
          <w:sz w:val="22"/>
          <w:szCs w:val="22"/>
        </w:rPr>
        <w:t xml:space="preserve"> can be used to set out the required improvements and the actions to be taken to help the employee to achieve them.</w:t>
      </w:r>
    </w:p>
    <w:p w14:paraId="66F0F599" w14:textId="77777777" w:rsidR="00D04422" w:rsidRDefault="006B1016" w:rsidP="00525860">
      <w:pPr>
        <w:spacing w:after="0"/>
        <w:jc w:val="both"/>
        <w:rPr>
          <w:rFonts w:ascii="Aptos" w:hAnsi="Aptos"/>
          <w:sz w:val="22"/>
          <w:szCs w:val="22"/>
        </w:rPr>
      </w:pPr>
      <w:r w:rsidRPr="003B46EB">
        <w:rPr>
          <w:rFonts w:ascii="Aptos" w:hAnsi="Aptos"/>
          <w:sz w:val="22"/>
          <w:szCs w:val="22"/>
        </w:rPr>
        <w:t>However, at least two formal warnings should be issued before progressing to dismissal. We have templates you can use for this, including:</w:t>
      </w:r>
    </w:p>
    <w:p w14:paraId="04DE670C" w14:textId="77777777" w:rsidR="00CA7B60" w:rsidRPr="003B46EB" w:rsidRDefault="00CA7B60" w:rsidP="00525860">
      <w:pPr>
        <w:spacing w:after="0"/>
        <w:jc w:val="both"/>
        <w:rPr>
          <w:rFonts w:ascii="Aptos" w:hAnsi="Aptos"/>
          <w:sz w:val="22"/>
          <w:szCs w:val="22"/>
        </w:rPr>
      </w:pPr>
    </w:p>
    <w:p w14:paraId="66F0F59A" w14:textId="107CA545" w:rsidR="00D04422" w:rsidRPr="006B1016" w:rsidRDefault="006B1016" w:rsidP="007C19AB">
      <w:pPr>
        <w:pStyle w:val="ListParagraph"/>
        <w:numPr>
          <w:ilvl w:val="0"/>
          <w:numId w:val="7"/>
        </w:numPr>
        <w:spacing w:after="0"/>
        <w:jc w:val="both"/>
        <w:rPr>
          <w:rFonts w:ascii="Aptos" w:hAnsi="Aptos"/>
          <w:i/>
          <w:iCs/>
          <w:sz w:val="22"/>
          <w:szCs w:val="22"/>
        </w:rPr>
      </w:pPr>
      <w:r w:rsidRPr="006B1016">
        <w:rPr>
          <w:rFonts w:ascii="Aptos" w:hAnsi="Aptos"/>
          <w:i/>
          <w:iCs/>
          <w:sz w:val="22"/>
          <w:szCs w:val="22"/>
          <w:u w:val="single"/>
        </w:rPr>
        <w:t>Letter issuing a formal verbal warning for unsatisfactory performance</w:t>
      </w:r>
    </w:p>
    <w:p w14:paraId="66F0F59B" w14:textId="18DD1445" w:rsidR="00D04422" w:rsidRPr="006B1016" w:rsidRDefault="006B1016" w:rsidP="007C19AB">
      <w:pPr>
        <w:pStyle w:val="ListParagraph"/>
        <w:numPr>
          <w:ilvl w:val="0"/>
          <w:numId w:val="7"/>
        </w:numPr>
        <w:spacing w:after="0"/>
        <w:jc w:val="both"/>
        <w:rPr>
          <w:rFonts w:ascii="Aptos" w:hAnsi="Aptos"/>
          <w:i/>
          <w:iCs/>
          <w:sz w:val="22"/>
          <w:szCs w:val="22"/>
        </w:rPr>
      </w:pPr>
      <w:r w:rsidRPr="006B1016">
        <w:rPr>
          <w:rFonts w:ascii="Aptos" w:hAnsi="Aptos"/>
          <w:i/>
          <w:iCs/>
          <w:sz w:val="22"/>
          <w:szCs w:val="22"/>
          <w:u w:val="single"/>
        </w:rPr>
        <w:t>Letter confirming the issuing of a formal or final written warning</w:t>
      </w:r>
    </w:p>
    <w:p w14:paraId="739BC96C" w14:textId="77777777" w:rsidR="00CA7B60" w:rsidRDefault="00CA7B60" w:rsidP="00525860">
      <w:pPr>
        <w:spacing w:after="0"/>
        <w:jc w:val="both"/>
        <w:rPr>
          <w:rFonts w:ascii="Aptos" w:hAnsi="Aptos"/>
          <w:sz w:val="22"/>
          <w:szCs w:val="22"/>
        </w:rPr>
      </w:pPr>
    </w:p>
    <w:p w14:paraId="66F0F59C" w14:textId="5E6DBE9A"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If, following the formal hearing, you decide the employee’s performance has improved sufficiently, you can use </w:t>
      </w:r>
      <w:r w:rsidRPr="00D512BA">
        <w:rPr>
          <w:rFonts w:ascii="Aptos" w:hAnsi="Aptos"/>
          <w:i/>
          <w:iCs/>
          <w:sz w:val="22"/>
          <w:szCs w:val="22"/>
          <w:u w:val="single"/>
        </w:rPr>
        <w:t>Letter following a meeting to discuss unsatisfactory performance informing the employee that no penalty will be imposed</w:t>
      </w:r>
      <w:r w:rsidR="005A6914">
        <w:rPr>
          <w:rFonts w:ascii="Aptos" w:hAnsi="Aptos"/>
          <w:sz w:val="22"/>
          <w:szCs w:val="22"/>
        </w:rPr>
        <w:t>.</w:t>
      </w:r>
    </w:p>
    <w:p w14:paraId="79A4CB5E" w14:textId="77777777" w:rsidR="00FC79D7" w:rsidRPr="003B46EB" w:rsidRDefault="00FC79D7" w:rsidP="00525860">
      <w:pPr>
        <w:spacing w:after="0"/>
        <w:jc w:val="both"/>
        <w:rPr>
          <w:rFonts w:ascii="Aptos" w:hAnsi="Aptos"/>
          <w:sz w:val="22"/>
          <w:szCs w:val="22"/>
        </w:rPr>
      </w:pPr>
    </w:p>
    <w:p w14:paraId="66F0F59D" w14:textId="77777777" w:rsidR="00D04422" w:rsidRPr="007C19AB" w:rsidRDefault="006B1016" w:rsidP="00525860">
      <w:pPr>
        <w:spacing w:after="0"/>
        <w:jc w:val="both"/>
        <w:rPr>
          <w:rFonts w:ascii="Aptos" w:hAnsi="Aptos"/>
          <w:b/>
          <w:bCs/>
          <w:sz w:val="22"/>
          <w:szCs w:val="22"/>
          <w:u w:val="single"/>
        </w:rPr>
      </w:pPr>
      <w:bookmarkStart w:id="6" w:name="WKID-202507111010120653-16764288"/>
      <w:r w:rsidRPr="007C19AB">
        <w:rPr>
          <w:rFonts w:ascii="Aptos" w:hAnsi="Aptos"/>
          <w:b/>
          <w:bCs/>
          <w:sz w:val="22"/>
          <w:szCs w:val="22"/>
          <w:u w:val="single"/>
        </w:rPr>
        <w:t>A final formal meeting</w:t>
      </w:r>
      <w:bookmarkEnd w:id="6"/>
    </w:p>
    <w:p w14:paraId="66F0F59E" w14:textId="77777777" w:rsidR="00D04422" w:rsidRPr="003B46EB" w:rsidRDefault="006B1016" w:rsidP="00525860">
      <w:pPr>
        <w:spacing w:after="0"/>
        <w:jc w:val="both"/>
        <w:rPr>
          <w:rFonts w:ascii="Aptos" w:hAnsi="Aptos"/>
          <w:sz w:val="22"/>
          <w:szCs w:val="22"/>
        </w:rPr>
      </w:pPr>
      <w:r w:rsidRPr="003B46EB">
        <w:rPr>
          <w:rFonts w:ascii="Aptos" w:hAnsi="Aptos"/>
          <w:sz w:val="22"/>
          <w:szCs w:val="22"/>
        </w:rPr>
        <w:t>The employee should be warned that continued failure to improve can only result in dismissal. If there is no improvement in performance, this may result either in a final warning or even in dismissal. It is important to understand whether failure at this point means you revert to the disciplinary procedure, or whether a final warning under the capability procedure has the same implications.</w:t>
      </w:r>
    </w:p>
    <w:p w14:paraId="188F056E" w14:textId="77777777" w:rsidR="00FC79D7" w:rsidRPr="003B46EB" w:rsidRDefault="00FC79D7" w:rsidP="00525860">
      <w:pPr>
        <w:spacing w:after="0"/>
        <w:jc w:val="both"/>
        <w:rPr>
          <w:rFonts w:ascii="Aptos" w:hAnsi="Aptos"/>
          <w:sz w:val="22"/>
          <w:szCs w:val="22"/>
        </w:rPr>
      </w:pPr>
    </w:p>
    <w:p w14:paraId="66F0F59F" w14:textId="77777777" w:rsidR="00D04422" w:rsidRPr="007C19AB" w:rsidRDefault="006B1016" w:rsidP="00525860">
      <w:pPr>
        <w:spacing w:after="0"/>
        <w:jc w:val="both"/>
        <w:rPr>
          <w:rFonts w:ascii="Aptos" w:hAnsi="Aptos"/>
          <w:b/>
          <w:bCs/>
          <w:sz w:val="22"/>
          <w:szCs w:val="22"/>
          <w:u w:val="single"/>
        </w:rPr>
      </w:pPr>
      <w:bookmarkStart w:id="7" w:name="WKID-202507111010360461-54008985"/>
      <w:r w:rsidRPr="007C19AB">
        <w:rPr>
          <w:rFonts w:ascii="Aptos" w:hAnsi="Aptos"/>
          <w:b/>
          <w:bCs/>
          <w:sz w:val="22"/>
          <w:szCs w:val="22"/>
          <w:u w:val="single"/>
        </w:rPr>
        <w:t>Action to end the problem</w:t>
      </w:r>
      <w:bookmarkEnd w:id="7"/>
    </w:p>
    <w:p w14:paraId="66F0F5A0" w14:textId="7FD53E2E"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This may be dismissal, demotion or transfer. </w:t>
      </w:r>
      <w:r w:rsidR="00F97E7D" w:rsidRPr="00D512BA">
        <w:rPr>
          <w:rFonts w:ascii="Aptos" w:hAnsi="Aptos"/>
          <w:i/>
          <w:iCs/>
          <w:sz w:val="22"/>
          <w:szCs w:val="22"/>
        </w:rPr>
        <w:t xml:space="preserve">A </w:t>
      </w:r>
      <w:r w:rsidR="00BC5162">
        <w:rPr>
          <w:rFonts w:ascii="Aptos" w:hAnsi="Aptos"/>
          <w:i/>
          <w:iCs/>
          <w:sz w:val="22"/>
          <w:szCs w:val="22"/>
          <w:u w:val="single"/>
        </w:rPr>
        <w:t>L</w:t>
      </w:r>
      <w:r w:rsidR="00F97E7D" w:rsidRPr="00D512BA">
        <w:rPr>
          <w:rFonts w:ascii="Aptos" w:hAnsi="Aptos"/>
          <w:i/>
          <w:iCs/>
          <w:sz w:val="22"/>
          <w:szCs w:val="22"/>
          <w:u w:val="single"/>
        </w:rPr>
        <w:t>etter</w:t>
      </w:r>
      <w:r w:rsidRPr="00D512BA">
        <w:rPr>
          <w:rFonts w:ascii="Aptos" w:hAnsi="Aptos"/>
          <w:i/>
          <w:iCs/>
          <w:sz w:val="22"/>
          <w:szCs w:val="22"/>
          <w:u w:val="single"/>
        </w:rPr>
        <w:t xml:space="preserve"> confirming dismissal for capability issues</w:t>
      </w:r>
      <w:r w:rsidRPr="005F04CB">
        <w:rPr>
          <w:rFonts w:ascii="Aptos" w:hAnsi="Aptos"/>
          <w:sz w:val="22"/>
          <w:szCs w:val="22"/>
        </w:rPr>
        <w:t> </w:t>
      </w:r>
      <w:r w:rsidRPr="003B46EB">
        <w:rPr>
          <w:rFonts w:ascii="Aptos" w:hAnsi="Aptos"/>
          <w:sz w:val="22"/>
          <w:szCs w:val="22"/>
        </w:rPr>
        <w:t>can be used to confirm dismissal.</w:t>
      </w:r>
    </w:p>
    <w:p w14:paraId="7FB946A3" w14:textId="77777777" w:rsidR="00F97E7D" w:rsidRDefault="00F97E7D" w:rsidP="00525860">
      <w:pPr>
        <w:spacing w:after="0"/>
        <w:jc w:val="both"/>
        <w:rPr>
          <w:rFonts w:ascii="Aptos" w:hAnsi="Aptos"/>
          <w:sz w:val="22"/>
          <w:szCs w:val="22"/>
        </w:rPr>
      </w:pPr>
    </w:p>
    <w:p w14:paraId="66F0F5A1" w14:textId="6B24E7BD" w:rsidR="00D04422" w:rsidRPr="003B46EB" w:rsidRDefault="00791DC8" w:rsidP="00525860">
      <w:pPr>
        <w:spacing w:after="0"/>
        <w:jc w:val="both"/>
        <w:rPr>
          <w:rFonts w:ascii="Aptos" w:hAnsi="Aptos"/>
          <w:sz w:val="22"/>
          <w:szCs w:val="22"/>
        </w:rPr>
      </w:pPr>
      <w:r w:rsidRPr="003B46EB">
        <w:rPr>
          <w:rFonts w:ascii="Aptos" w:hAnsi="Aptos"/>
          <w:sz w:val="22"/>
          <w:szCs w:val="22"/>
        </w:rPr>
        <w:t>Employees</w:t>
      </w:r>
      <w:r w:rsidR="006B1016" w:rsidRPr="003B46EB">
        <w:rPr>
          <w:rFonts w:ascii="Aptos" w:hAnsi="Aptos"/>
          <w:sz w:val="22"/>
          <w:szCs w:val="22"/>
        </w:rPr>
        <w:t xml:space="preserve"> can appeal any formal warnings they are issued. You should hold a formal hearing to hear the appeal, using </w:t>
      </w:r>
      <w:r w:rsidR="006B1016" w:rsidRPr="005A6914">
        <w:rPr>
          <w:rFonts w:ascii="Aptos" w:hAnsi="Aptos"/>
          <w:i/>
          <w:iCs/>
          <w:color w:val="000000" w:themeColor="text1"/>
          <w:sz w:val="22"/>
          <w:szCs w:val="22"/>
          <w:u w:val="single"/>
        </w:rPr>
        <w:t>Letter inviting employee to a formal appeal meeting following warning for unsatisfactory performance</w:t>
      </w:r>
      <w:r w:rsidR="00E95478">
        <w:rPr>
          <w:rFonts w:ascii="Aptos" w:hAnsi="Aptos"/>
          <w:color w:val="000000" w:themeColor="text1"/>
          <w:sz w:val="22"/>
          <w:szCs w:val="22"/>
        </w:rPr>
        <w:t xml:space="preserve"> </w:t>
      </w:r>
      <w:r w:rsidR="006B1016" w:rsidRPr="003B46EB">
        <w:rPr>
          <w:rFonts w:ascii="Aptos" w:hAnsi="Aptos"/>
          <w:sz w:val="22"/>
          <w:szCs w:val="22"/>
        </w:rPr>
        <w:t xml:space="preserve">to arrange it. A </w:t>
      </w:r>
      <w:r w:rsidR="006B1016" w:rsidRPr="005A6914">
        <w:rPr>
          <w:rFonts w:ascii="Aptos" w:hAnsi="Aptos"/>
          <w:i/>
          <w:iCs/>
          <w:sz w:val="22"/>
          <w:szCs w:val="22"/>
          <w:u w:val="single"/>
        </w:rPr>
        <w:t xml:space="preserve">Letter confirming </w:t>
      </w:r>
      <w:r w:rsidRPr="005A6914">
        <w:rPr>
          <w:rFonts w:ascii="Aptos" w:hAnsi="Aptos"/>
          <w:i/>
          <w:iCs/>
          <w:sz w:val="22"/>
          <w:szCs w:val="22"/>
          <w:u w:val="single"/>
        </w:rPr>
        <w:t>the outcome</w:t>
      </w:r>
      <w:r w:rsidR="006B1016" w:rsidRPr="005A6914">
        <w:rPr>
          <w:rFonts w:ascii="Aptos" w:hAnsi="Aptos"/>
          <w:i/>
          <w:iCs/>
          <w:sz w:val="22"/>
          <w:szCs w:val="22"/>
          <w:u w:val="single"/>
        </w:rPr>
        <w:t xml:space="preserve"> of informal capability discussion</w:t>
      </w:r>
      <w:r w:rsidR="006B1016" w:rsidRPr="007C19AB">
        <w:rPr>
          <w:rFonts w:ascii="Aptos" w:hAnsi="Aptos"/>
          <w:sz w:val="22"/>
          <w:szCs w:val="22"/>
        </w:rPr>
        <w:t xml:space="preserve"> </w:t>
      </w:r>
      <w:r w:rsidR="006B1016" w:rsidRPr="003B46EB">
        <w:rPr>
          <w:rFonts w:ascii="Aptos" w:hAnsi="Aptos"/>
          <w:sz w:val="22"/>
          <w:szCs w:val="22"/>
        </w:rPr>
        <w:t>can be used to communicate the outcome.</w:t>
      </w:r>
    </w:p>
    <w:p w14:paraId="50C18CED" w14:textId="77777777" w:rsidR="00F97E7D" w:rsidRDefault="00F97E7D" w:rsidP="00525860">
      <w:pPr>
        <w:spacing w:after="0"/>
        <w:jc w:val="both"/>
        <w:rPr>
          <w:rFonts w:ascii="Aptos" w:hAnsi="Aptos"/>
          <w:sz w:val="22"/>
          <w:szCs w:val="22"/>
        </w:rPr>
      </w:pPr>
    </w:p>
    <w:p w14:paraId="66F0F5A2" w14:textId="01D7D98C" w:rsidR="00D04422" w:rsidRPr="003B46EB" w:rsidRDefault="006B1016" w:rsidP="00525860">
      <w:pPr>
        <w:spacing w:after="0"/>
        <w:jc w:val="both"/>
        <w:rPr>
          <w:rFonts w:ascii="Aptos" w:hAnsi="Aptos"/>
          <w:sz w:val="22"/>
          <w:szCs w:val="22"/>
        </w:rPr>
      </w:pPr>
      <w:r w:rsidRPr="003B46EB">
        <w:rPr>
          <w:rFonts w:ascii="Aptos" w:hAnsi="Aptos"/>
          <w:sz w:val="22"/>
          <w:szCs w:val="22"/>
        </w:rPr>
        <w:t xml:space="preserve">It is important at each stage of the process that employees are aware of the consequences of failing to improve their work performance or attendance, particularly if the outcome might be dismissal. They should not be able to claim later that they did not </w:t>
      </w:r>
      <w:proofErr w:type="spellStart"/>
      <w:r w:rsidRPr="003B46EB">
        <w:rPr>
          <w:rFonts w:ascii="Aptos" w:hAnsi="Aptos"/>
          <w:sz w:val="22"/>
          <w:szCs w:val="22"/>
        </w:rPr>
        <w:t>realise</w:t>
      </w:r>
      <w:proofErr w:type="spellEnd"/>
      <w:r w:rsidRPr="003B46EB">
        <w:rPr>
          <w:rFonts w:ascii="Aptos" w:hAnsi="Aptos"/>
          <w:sz w:val="22"/>
          <w:szCs w:val="22"/>
        </w:rPr>
        <w:t xml:space="preserve"> their job was at risk. It is also important that proper records are kept of each stage of your decisions and the reasons why they were made.</w:t>
      </w:r>
    </w:p>
    <w:p w14:paraId="6628DDC7" w14:textId="77777777" w:rsidR="00FC79D7" w:rsidRPr="003B46EB" w:rsidRDefault="00FC79D7" w:rsidP="00525860">
      <w:pPr>
        <w:spacing w:after="0"/>
        <w:jc w:val="both"/>
        <w:rPr>
          <w:rFonts w:ascii="Aptos" w:hAnsi="Aptos"/>
          <w:sz w:val="22"/>
          <w:szCs w:val="22"/>
        </w:rPr>
      </w:pPr>
    </w:p>
    <w:p w14:paraId="66F0F5A3" w14:textId="77777777" w:rsidR="00D04422" w:rsidRPr="003B46EB" w:rsidRDefault="006B1016" w:rsidP="00525860">
      <w:pPr>
        <w:spacing w:after="0"/>
        <w:jc w:val="both"/>
        <w:rPr>
          <w:rFonts w:ascii="Aptos" w:hAnsi="Aptos"/>
          <w:b/>
          <w:bCs/>
          <w:sz w:val="22"/>
          <w:szCs w:val="22"/>
          <w:u w:val="single"/>
        </w:rPr>
      </w:pPr>
      <w:bookmarkStart w:id="8" w:name="WKID-202504141049350573-03188645"/>
      <w:r w:rsidRPr="003B46EB">
        <w:rPr>
          <w:rFonts w:ascii="Aptos" w:hAnsi="Aptos"/>
          <w:b/>
          <w:bCs/>
          <w:sz w:val="22"/>
          <w:szCs w:val="22"/>
          <w:u w:val="single"/>
        </w:rPr>
        <w:t>Other content</w:t>
      </w:r>
      <w:bookmarkEnd w:id="8"/>
    </w:p>
    <w:p w14:paraId="66F0F5A4" w14:textId="77777777" w:rsidR="00D04422" w:rsidRPr="003B46EB" w:rsidRDefault="006B1016" w:rsidP="00525860">
      <w:pPr>
        <w:spacing w:after="0"/>
        <w:jc w:val="both"/>
        <w:rPr>
          <w:rFonts w:ascii="Aptos" w:hAnsi="Aptos"/>
          <w:sz w:val="22"/>
          <w:szCs w:val="22"/>
        </w:rPr>
      </w:pPr>
      <w:bookmarkStart w:id="9" w:name="WKID-202507111013220050-47661885"/>
      <w:r w:rsidRPr="003B46EB">
        <w:rPr>
          <w:rFonts w:ascii="Aptos" w:hAnsi="Aptos"/>
          <w:sz w:val="22"/>
          <w:szCs w:val="22"/>
        </w:rPr>
        <w:t>Flowcharts</w:t>
      </w:r>
      <w:bookmarkEnd w:id="9"/>
    </w:p>
    <w:p w14:paraId="66F0F5A5" w14:textId="7F766847" w:rsidR="00D04422" w:rsidRPr="005A6914" w:rsidRDefault="006B1016" w:rsidP="00DD4F42">
      <w:pPr>
        <w:pStyle w:val="ListParagraph"/>
        <w:numPr>
          <w:ilvl w:val="0"/>
          <w:numId w:val="6"/>
        </w:numPr>
        <w:spacing w:after="0"/>
        <w:jc w:val="both"/>
        <w:rPr>
          <w:rFonts w:ascii="Aptos" w:hAnsi="Aptos"/>
          <w:bCs/>
          <w:i/>
          <w:iCs/>
          <w:sz w:val="22"/>
          <w:szCs w:val="22"/>
          <w:u w:val="single"/>
        </w:rPr>
      </w:pPr>
      <w:r w:rsidRPr="005A6914">
        <w:rPr>
          <w:rFonts w:ascii="Aptos" w:hAnsi="Aptos"/>
          <w:bCs/>
          <w:i/>
          <w:iCs/>
          <w:sz w:val="22"/>
          <w:szCs w:val="22"/>
          <w:u w:val="single"/>
        </w:rPr>
        <w:t>Dealing with performance issues</w:t>
      </w:r>
    </w:p>
    <w:p w14:paraId="66F0F5A6" w14:textId="5359D399" w:rsidR="00D04422" w:rsidRPr="005A6914" w:rsidRDefault="006B1016" w:rsidP="00DD4F42">
      <w:pPr>
        <w:pStyle w:val="ListParagraph"/>
        <w:numPr>
          <w:ilvl w:val="0"/>
          <w:numId w:val="6"/>
        </w:numPr>
        <w:spacing w:after="0"/>
        <w:jc w:val="both"/>
        <w:rPr>
          <w:rFonts w:ascii="Aptos" w:hAnsi="Aptos"/>
          <w:bCs/>
          <w:i/>
          <w:iCs/>
          <w:sz w:val="22"/>
          <w:szCs w:val="22"/>
          <w:u w:val="single"/>
        </w:rPr>
      </w:pPr>
      <w:r w:rsidRPr="005A6914">
        <w:rPr>
          <w:rFonts w:ascii="Aptos" w:hAnsi="Aptos"/>
          <w:bCs/>
          <w:i/>
          <w:iCs/>
          <w:sz w:val="22"/>
          <w:szCs w:val="22"/>
          <w:u w:val="single"/>
        </w:rPr>
        <w:t xml:space="preserve">Managing a capability procedure </w:t>
      </w:r>
    </w:p>
    <w:p w14:paraId="66F0F5A7" w14:textId="77777777" w:rsidR="00D04422" w:rsidRPr="003B46EB" w:rsidRDefault="006B1016" w:rsidP="00525860">
      <w:pPr>
        <w:spacing w:after="0"/>
        <w:jc w:val="both"/>
        <w:rPr>
          <w:rFonts w:ascii="Aptos" w:hAnsi="Aptos"/>
          <w:sz w:val="22"/>
          <w:szCs w:val="22"/>
        </w:rPr>
      </w:pPr>
      <w:bookmarkStart w:id="10" w:name="WKID-202507111014450141-49204596"/>
      <w:r w:rsidRPr="003B46EB">
        <w:rPr>
          <w:rFonts w:ascii="Aptos" w:hAnsi="Aptos"/>
          <w:sz w:val="22"/>
          <w:szCs w:val="22"/>
        </w:rPr>
        <w:t>Q&amp;As</w:t>
      </w:r>
      <w:bookmarkEnd w:id="10"/>
    </w:p>
    <w:p w14:paraId="66F0F5A8" w14:textId="7483B3A3" w:rsidR="00D04422" w:rsidRPr="005A6914" w:rsidRDefault="006B1016" w:rsidP="00DD4F42">
      <w:pPr>
        <w:pStyle w:val="ListParagraph"/>
        <w:numPr>
          <w:ilvl w:val="0"/>
          <w:numId w:val="5"/>
        </w:numPr>
        <w:spacing w:after="0"/>
        <w:jc w:val="both"/>
        <w:rPr>
          <w:rFonts w:ascii="Aptos" w:hAnsi="Aptos"/>
          <w:bCs/>
          <w:i/>
          <w:iCs/>
          <w:sz w:val="22"/>
          <w:szCs w:val="22"/>
          <w:u w:val="single"/>
        </w:rPr>
      </w:pPr>
      <w:r w:rsidRPr="005A6914">
        <w:rPr>
          <w:rFonts w:ascii="Aptos" w:hAnsi="Aptos"/>
          <w:bCs/>
          <w:i/>
          <w:iCs/>
          <w:sz w:val="22"/>
          <w:szCs w:val="22"/>
          <w:u w:val="single"/>
        </w:rPr>
        <w:t>Assessing performance of older workers</w:t>
      </w:r>
    </w:p>
    <w:p w14:paraId="66F0F5A9" w14:textId="44989D57" w:rsidR="00D04422" w:rsidRPr="005A6914" w:rsidRDefault="006B1016" w:rsidP="00DD4F42">
      <w:pPr>
        <w:pStyle w:val="ListParagraph"/>
        <w:numPr>
          <w:ilvl w:val="0"/>
          <w:numId w:val="5"/>
        </w:numPr>
        <w:spacing w:after="0"/>
        <w:jc w:val="both"/>
        <w:rPr>
          <w:rFonts w:ascii="Aptos" w:hAnsi="Aptos"/>
          <w:bCs/>
          <w:i/>
          <w:iCs/>
          <w:sz w:val="22"/>
          <w:szCs w:val="22"/>
          <w:u w:val="single"/>
        </w:rPr>
      </w:pPr>
      <w:r w:rsidRPr="005A6914">
        <w:rPr>
          <w:rFonts w:ascii="Aptos" w:hAnsi="Aptos"/>
          <w:bCs/>
          <w:i/>
          <w:iCs/>
          <w:sz w:val="22"/>
          <w:szCs w:val="22"/>
          <w:u w:val="single"/>
        </w:rPr>
        <w:t>Dismissal due to capability</w:t>
      </w:r>
    </w:p>
    <w:p w14:paraId="66F0F5AA" w14:textId="7AB7F862" w:rsidR="00D04422" w:rsidRPr="005A6914" w:rsidRDefault="006B1016" w:rsidP="00DD4F42">
      <w:pPr>
        <w:pStyle w:val="ListParagraph"/>
        <w:numPr>
          <w:ilvl w:val="0"/>
          <w:numId w:val="5"/>
        </w:numPr>
        <w:spacing w:after="0"/>
        <w:jc w:val="both"/>
        <w:rPr>
          <w:rFonts w:ascii="Aptos" w:hAnsi="Aptos"/>
          <w:bCs/>
          <w:i/>
          <w:iCs/>
          <w:sz w:val="22"/>
          <w:szCs w:val="22"/>
          <w:u w:val="single"/>
        </w:rPr>
      </w:pPr>
      <w:r w:rsidRPr="005A6914">
        <w:rPr>
          <w:rFonts w:ascii="Aptos" w:hAnsi="Aptos"/>
          <w:bCs/>
          <w:i/>
          <w:iCs/>
          <w:sz w:val="22"/>
          <w:szCs w:val="22"/>
          <w:u w:val="single"/>
        </w:rPr>
        <w:t>Dismissing on grounds of capability</w:t>
      </w:r>
    </w:p>
    <w:bookmarkEnd w:id="1"/>
    <w:p w14:paraId="53DD3539" w14:textId="09BC62F4" w:rsidR="00525860" w:rsidRPr="00F868D7" w:rsidRDefault="006B1016" w:rsidP="00525860">
      <w:pPr>
        <w:spacing w:after="0"/>
        <w:jc w:val="both"/>
        <w:rPr>
          <w:rFonts w:ascii="Aptos" w:hAnsi="Aptos"/>
          <w:b/>
          <w:bCs/>
          <w:i/>
          <w:iCs/>
          <w:sz w:val="22"/>
          <w:szCs w:val="22"/>
          <w:lang w:val="en-GB"/>
        </w:rPr>
      </w:pPr>
      <w:r w:rsidRPr="003B46EB">
        <w:rPr>
          <w:rFonts w:ascii="Aptos" w:hAnsi="Aptos"/>
          <w:sz w:val="22"/>
          <w:szCs w:val="22"/>
        </w:rPr>
        <w:br/>
      </w:r>
      <w:r w:rsidR="00525860" w:rsidRPr="00F868D7">
        <w:rPr>
          <w:rFonts w:ascii="Aptos" w:hAnsi="Aptos"/>
          <w:b/>
          <w:bCs/>
          <w:i/>
          <w:iCs/>
          <w:sz w:val="22"/>
          <w:szCs w:val="22"/>
          <w:lang w:val="en-GB"/>
        </w:rPr>
        <w:t xml:space="preserve">Get free and instant access to </w:t>
      </w:r>
      <w:hyperlink r:id="rId8" w:history="1">
        <w:r w:rsidR="00525860" w:rsidRPr="00F868D7">
          <w:rPr>
            <w:rStyle w:val="Hyperlink"/>
            <w:rFonts w:ascii="Aptos" w:hAnsi="Aptos"/>
            <w:b/>
            <w:bCs/>
            <w:i/>
            <w:iCs/>
            <w:sz w:val="22"/>
            <w:szCs w:val="22"/>
            <w:u w:val="single"/>
            <w:lang w:val="en-GB"/>
          </w:rPr>
          <w:t>CIPD HR-inform Lite</w:t>
        </w:r>
      </w:hyperlink>
      <w:r w:rsidR="00525860" w:rsidRPr="00F868D7">
        <w:rPr>
          <w:rFonts w:ascii="Aptos" w:hAnsi="Aptos"/>
          <w:b/>
          <w:bCs/>
          <w:i/>
          <w:iCs/>
          <w:sz w:val="22"/>
          <w:szCs w:val="22"/>
          <w:lang w:val="en-GB"/>
        </w:rPr>
        <w:t xml:space="preserve"> and unlock expert guidance, resources, and HR insights today! Ready to go Pro? </w:t>
      </w:r>
      <w:hyperlink r:id="rId9" w:history="1">
        <w:r w:rsidR="00525860" w:rsidRPr="00DD3A2B">
          <w:rPr>
            <w:rStyle w:val="Hyperlink"/>
            <w:rFonts w:ascii="Aptos" w:hAnsi="Aptos"/>
            <w:b/>
            <w:bCs/>
            <w:i/>
            <w:iCs/>
            <w:sz w:val="22"/>
            <w:szCs w:val="22"/>
            <w:u w:val="single"/>
            <w:lang w:val="en-GB"/>
          </w:rPr>
          <w:t>Book a free demo</w:t>
        </w:r>
      </w:hyperlink>
      <w:r w:rsidR="00525860" w:rsidRPr="00F868D7">
        <w:rPr>
          <w:rFonts w:ascii="Aptos" w:hAnsi="Aptos"/>
          <w:b/>
          <w:bCs/>
          <w:i/>
          <w:iCs/>
          <w:sz w:val="22"/>
          <w:szCs w:val="22"/>
          <w:lang w:val="en-GB"/>
        </w:rPr>
        <w:t xml:space="preserve"> of the full platform to find out how CIPD HR-inform Pro could save you time and money. </w:t>
      </w:r>
    </w:p>
    <w:p w14:paraId="66F0F5AD" w14:textId="684FBFD8" w:rsidR="00D04422" w:rsidRPr="00525860" w:rsidRDefault="00D04422" w:rsidP="00525860">
      <w:pPr>
        <w:spacing w:after="0"/>
        <w:jc w:val="both"/>
        <w:rPr>
          <w:sz w:val="22"/>
          <w:szCs w:val="22"/>
        </w:rPr>
      </w:pPr>
    </w:p>
    <w:sectPr w:rsidR="00D04422" w:rsidRPr="005258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4037" w14:textId="77777777" w:rsidR="005F03EE" w:rsidRDefault="005F03EE">
      <w:pPr>
        <w:spacing w:after="0"/>
      </w:pPr>
      <w:r>
        <w:separator/>
      </w:r>
    </w:p>
  </w:endnote>
  <w:endnote w:type="continuationSeparator" w:id="0">
    <w:p w14:paraId="65CF4EEC" w14:textId="77777777" w:rsidR="005F03EE" w:rsidRDefault="005F03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8F71C" w14:textId="77777777" w:rsidR="005F03EE" w:rsidRDefault="005F03EE">
      <w:r>
        <w:separator/>
      </w:r>
    </w:p>
  </w:footnote>
  <w:footnote w:type="continuationSeparator" w:id="0">
    <w:p w14:paraId="0A22273B" w14:textId="77777777" w:rsidR="005F03EE" w:rsidRDefault="005F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04C261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3814B36"/>
    <w:multiLevelType w:val="hybridMultilevel"/>
    <w:tmpl w:val="2AAE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AE401"/>
    <w:multiLevelType w:val="multilevel"/>
    <w:tmpl w:val="8A10E8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FEE793A"/>
    <w:multiLevelType w:val="hybridMultilevel"/>
    <w:tmpl w:val="F0C8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C533B"/>
    <w:multiLevelType w:val="hybridMultilevel"/>
    <w:tmpl w:val="9ECEF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8872183">
    <w:abstractNumId w:val="2"/>
  </w:num>
  <w:num w:numId="2" w16cid:durableId="1529830967">
    <w:abstractNumId w:val="0"/>
  </w:num>
  <w:num w:numId="3" w16cid:durableId="1800418250">
    <w:abstractNumId w:val="0"/>
  </w:num>
  <w:num w:numId="4" w16cid:durableId="418527462">
    <w:abstractNumId w:val="0"/>
  </w:num>
  <w:num w:numId="5" w16cid:durableId="580799206">
    <w:abstractNumId w:val="1"/>
  </w:num>
  <w:num w:numId="6" w16cid:durableId="2014605513">
    <w:abstractNumId w:val="3"/>
  </w:num>
  <w:num w:numId="7" w16cid:durableId="54356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90D07"/>
    <w:rsid w:val="00011C8B"/>
    <w:rsid w:val="000A1E6B"/>
    <w:rsid w:val="000A6F06"/>
    <w:rsid w:val="001169C6"/>
    <w:rsid w:val="001343EE"/>
    <w:rsid w:val="001D321F"/>
    <w:rsid w:val="0028730B"/>
    <w:rsid w:val="002F4F4C"/>
    <w:rsid w:val="003106BC"/>
    <w:rsid w:val="003B46EB"/>
    <w:rsid w:val="004560B5"/>
    <w:rsid w:val="004862EE"/>
    <w:rsid w:val="004E2544"/>
    <w:rsid w:val="004E29B3"/>
    <w:rsid w:val="00515EEE"/>
    <w:rsid w:val="00525860"/>
    <w:rsid w:val="00590D07"/>
    <w:rsid w:val="005A6914"/>
    <w:rsid w:val="005E62A5"/>
    <w:rsid w:val="005F03EE"/>
    <w:rsid w:val="005F04CB"/>
    <w:rsid w:val="005F71D4"/>
    <w:rsid w:val="006B1016"/>
    <w:rsid w:val="006B60A4"/>
    <w:rsid w:val="006E58A7"/>
    <w:rsid w:val="006F191F"/>
    <w:rsid w:val="00784D58"/>
    <w:rsid w:val="00791DC8"/>
    <w:rsid w:val="007B3FE4"/>
    <w:rsid w:val="007C19AB"/>
    <w:rsid w:val="007C4DB7"/>
    <w:rsid w:val="007F7C54"/>
    <w:rsid w:val="008169F8"/>
    <w:rsid w:val="0088552A"/>
    <w:rsid w:val="008B455F"/>
    <w:rsid w:val="008D6863"/>
    <w:rsid w:val="009D6042"/>
    <w:rsid w:val="009F2B8A"/>
    <w:rsid w:val="00AF54E0"/>
    <w:rsid w:val="00B16535"/>
    <w:rsid w:val="00B26399"/>
    <w:rsid w:val="00B86B75"/>
    <w:rsid w:val="00BC48D5"/>
    <w:rsid w:val="00BC5162"/>
    <w:rsid w:val="00C06F50"/>
    <w:rsid w:val="00C36279"/>
    <w:rsid w:val="00C53F44"/>
    <w:rsid w:val="00CA025E"/>
    <w:rsid w:val="00CA7B60"/>
    <w:rsid w:val="00D04422"/>
    <w:rsid w:val="00D512BA"/>
    <w:rsid w:val="00D82FD5"/>
    <w:rsid w:val="00DD3A2B"/>
    <w:rsid w:val="00DD4F42"/>
    <w:rsid w:val="00E151D8"/>
    <w:rsid w:val="00E315A3"/>
    <w:rsid w:val="00E458A6"/>
    <w:rsid w:val="00E95478"/>
    <w:rsid w:val="00F4277A"/>
    <w:rsid w:val="00F868D7"/>
    <w:rsid w:val="00F97E7D"/>
    <w:rsid w:val="00FC79D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F58A"/>
  <w15:docId w15:val="{0A5D93D2-42D6-49FF-8BE6-A7F83F78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FollowedHyperlink">
    <w:name w:val="FollowedHyperlink"/>
    <w:basedOn w:val="DefaultParagraphFont"/>
    <w:rsid w:val="00FC79D7"/>
    <w:rPr>
      <w:color w:val="800080" w:themeColor="followedHyperlink"/>
      <w:u w:val="single"/>
    </w:rPr>
  </w:style>
  <w:style w:type="character" w:styleId="UnresolvedMention">
    <w:name w:val="Unresolved Mention"/>
    <w:basedOn w:val="DefaultParagraphFont"/>
    <w:uiPriority w:val="99"/>
    <w:semiHidden/>
    <w:unhideWhenUsed/>
    <w:rsid w:val="00525860"/>
    <w:rPr>
      <w:color w:val="605E5C"/>
      <w:shd w:val="clear" w:color="auto" w:fill="E1DFDD"/>
    </w:rPr>
  </w:style>
  <w:style w:type="paragraph" w:styleId="ListParagraph">
    <w:name w:val="List Paragraph"/>
    <w:basedOn w:val="Normal"/>
    <w:rsid w:val="00DD4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pd.hr-inform.co.uk/3285-register.html?utm_campaign=3285&amp;utm_medium=partner&amp;utm_source=chn&amp;utm_content=cipd-hr-inform-lite-registration" TargetMode="External"/><Relationship Id="rId3" Type="http://schemas.openxmlformats.org/officeDocument/2006/relationships/settings" Target="settings.xml"/><Relationship Id="rId7" Type="http://schemas.openxmlformats.org/officeDocument/2006/relationships/hyperlink" Target="https://cipd.hr-inform.co.uk/3285-register.html?utm_campaign=3285&amp;utm_medium=partner&amp;utm_source=chn&amp;utm_content=cipd-hr-inform-lite-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pd.hr-inform.co.uk/3285-chn-register.html?utm_campaign=3825&amp;utm_medium=partner&amp;utm_source=chn&amp;utm_content=charities-hr-network-cipd-hr-inform-book-a-demo-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Rahim Joseph-Garrison</dc:creator>
  <cp:keywords/>
  <cp:lastModifiedBy>Rahim Joseph-Garrison</cp:lastModifiedBy>
  <cp:revision>4</cp:revision>
  <dcterms:created xsi:type="dcterms:W3CDTF">2025-08-14T13:34:00Z</dcterms:created>
  <dcterms:modified xsi:type="dcterms:W3CDTF">2025-08-14T13:35:00Z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y fmtid="{D5CDD505-2E9C-101B-9397-08002B2CF9AE}" pid="3" name="MSIP_Label_cbf18b82-6388-49b0-9adc-5d915add69d5_Enabled">
    <vt:lpwstr>true</vt:lpwstr>
  </property>
  <property fmtid="{D5CDD505-2E9C-101B-9397-08002B2CF9AE}" pid="4" name="MSIP_Label_cbf18b82-6388-49b0-9adc-5d915add69d5_SetDate">
    <vt:lpwstr>2025-08-12T09:20:56Z</vt:lpwstr>
  </property>
  <property fmtid="{D5CDD505-2E9C-101B-9397-08002B2CF9AE}" pid="5" name="MSIP_Label_cbf18b82-6388-49b0-9adc-5d915add69d5_Method">
    <vt:lpwstr>Privileged</vt:lpwstr>
  </property>
  <property fmtid="{D5CDD505-2E9C-101B-9397-08002B2CF9AE}" pid="6" name="MSIP_Label_cbf18b82-6388-49b0-9adc-5d915add69d5_Name">
    <vt:lpwstr>Public</vt:lpwstr>
  </property>
  <property fmtid="{D5CDD505-2E9C-101B-9397-08002B2CF9AE}" pid="7" name="MSIP_Label_cbf18b82-6388-49b0-9adc-5d915add69d5_SiteId">
    <vt:lpwstr>f6aec7ed-3b3a-4826-99e1-1b3134e6b856</vt:lpwstr>
  </property>
  <property fmtid="{D5CDD505-2E9C-101B-9397-08002B2CF9AE}" pid="8" name="MSIP_Label_cbf18b82-6388-49b0-9adc-5d915add69d5_ActionId">
    <vt:lpwstr>0c5faa76-907c-4368-832a-f6f509936f3c</vt:lpwstr>
  </property>
  <property fmtid="{D5CDD505-2E9C-101B-9397-08002B2CF9AE}" pid="9" name="MSIP_Label_cbf18b82-6388-49b0-9adc-5d915add69d5_ContentBits">
    <vt:lpwstr>0</vt:lpwstr>
  </property>
  <property fmtid="{D5CDD505-2E9C-101B-9397-08002B2CF9AE}" pid="10" name="MSIP_Label_cbf18b82-6388-49b0-9adc-5d915add69d5_Tag">
    <vt:lpwstr>10, 0, 1, 1</vt:lpwstr>
  </property>
</Properties>
</file>